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C3" w:rsidRPr="00703FC3" w:rsidRDefault="00703FC3" w:rsidP="00703FC3">
      <w:pPr>
        <w:rPr>
          <w:b/>
        </w:rPr>
      </w:pPr>
      <w:r w:rsidRPr="00703FC3">
        <w:rPr>
          <w:b/>
          <w:bCs/>
        </w:rPr>
        <w:t xml:space="preserve">MULTIDISCIPLARY APPROACH TO GWAS FOR HEART FAILURE BASED ON THE </w:t>
      </w:r>
      <w:r w:rsidRPr="00703FC3">
        <w:rPr>
          <w:rFonts w:hint="eastAsia"/>
          <w:b/>
        </w:rPr>
        <w:t xml:space="preserve">VARIOUS </w:t>
      </w:r>
      <w:r w:rsidRPr="00703FC3">
        <w:rPr>
          <w:b/>
          <w:bCs/>
        </w:rPr>
        <w:t>ETIOLOGY AND ETHNICITY</w:t>
      </w:r>
    </w:p>
    <w:p w:rsidR="00703FC3" w:rsidRDefault="00703FC3" w:rsidP="00703FC3">
      <w:r w:rsidRPr="00703FC3">
        <w:t>L</w:t>
      </w:r>
      <w:r>
        <w:t xml:space="preserve">. </w:t>
      </w:r>
      <w:r w:rsidRPr="00703FC3">
        <w:t>Toyo-oka</w:t>
      </w:r>
      <w:r w:rsidRPr="00703FC3">
        <w:rPr>
          <w:rFonts w:hint="eastAsia"/>
          <w:vertAlign w:val="superscript"/>
        </w:rPr>
        <w:t>1</w:t>
      </w:r>
      <w:r w:rsidRPr="00703FC3">
        <w:t>, T</w:t>
      </w:r>
      <w:r>
        <w:t xml:space="preserve">. </w:t>
      </w:r>
      <w:r w:rsidRPr="00703FC3">
        <w:t>Tanaka</w:t>
      </w:r>
      <w:r w:rsidRPr="00703FC3">
        <w:rPr>
          <w:rFonts w:hint="eastAsia"/>
          <w:vertAlign w:val="superscript"/>
        </w:rPr>
        <w:t>2</w:t>
      </w:r>
      <w:r w:rsidRPr="00703FC3">
        <w:t>, S</w:t>
      </w:r>
      <w:r>
        <w:t xml:space="preserve">. </w:t>
      </w:r>
      <w:r w:rsidRPr="00703FC3">
        <w:t>Kostin</w:t>
      </w:r>
      <w:r w:rsidRPr="00703FC3">
        <w:rPr>
          <w:rFonts w:hint="eastAsia"/>
          <w:vertAlign w:val="superscript"/>
        </w:rPr>
        <w:t>3</w:t>
      </w:r>
      <w:r w:rsidRPr="00703FC3">
        <w:rPr>
          <w:rFonts w:hint="eastAsia"/>
          <w:vertAlign w:val="subscript"/>
        </w:rPr>
        <w:t xml:space="preserve">, </w:t>
      </w:r>
      <w:r w:rsidRPr="00703FC3">
        <w:t>T</w:t>
      </w:r>
      <w:r>
        <w:t xml:space="preserve">. </w:t>
      </w:r>
      <w:r w:rsidRPr="00703FC3">
        <w:t>Izumi</w:t>
      </w:r>
      <w:r w:rsidRPr="00703FC3">
        <w:rPr>
          <w:rFonts w:hint="eastAsia"/>
          <w:vertAlign w:val="superscript"/>
        </w:rPr>
        <w:t>4</w:t>
      </w:r>
      <w:r w:rsidRPr="00703FC3">
        <w:t>, J</w:t>
      </w:r>
      <w:r>
        <w:t xml:space="preserve">. </w:t>
      </w:r>
      <w:r w:rsidRPr="00703FC3">
        <w:t>Schaper</w:t>
      </w:r>
      <w:r w:rsidRPr="00703FC3">
        <w:rPr>
          <w:rFonts w:hint="eastAsia"/>
          <w:vertAlign w:val="superscript"/>
        </w:rPr>
        <w:t>3</w:t>
      </w:r>
      <w:r w:rsidRPr="00703FC3">
        <w:t>, K</w:t>
      </w:r>
      <w:r>
        <w:t xml:space="preserve">. </w:t>
      </w:r>
      <w:r w:rsidRPr="00703FC3">
        <w:t>Tokunaga</w:t>
      </w:r>
      <w:r w:rsidRPr="00703FC3">
        <w:rPr>
          <w:rFonts w:hint="eastAsia"/>
          <w:vertAlign w:val="superscript"/>
        </w:rPr>
        <w:t>1</w:t>
      </w:r>
      <w:r w:rsidRPr="00703FC3">
        <w:rPr>
          <w:rFonts w:hint="eastAsia"/>
        </w:rPr>
        <w:t xml:space="preserve">, </w:t>
      </w:r>
    </w:p>
    <w:p w:rsidR="00703FC3" w:rsidRPr="00703FC3" w:rsidRDefault="00703FC3" w:rsidP="00703FC3">
      <w:pPr>
        <w:rPr>
          <w:b/>
          <w:bCs/>
          <w:u w:val="single"/>
        </w:rPr>
      </w:pPr>
      <w:bookmarkStart w:id="0" w:name="_GoBack"/>
      <w:r w:rsidRPr="00703FC3">
        <w:rPr>
          <w:b/>
          <w:bCs/>
          <w:u w:val="single"/>
        </w:rPr>
        <w:t>T</w:t>
      </w:r>
      <w:r w:rsidRPr="00703FC3">
        <w:rPr>
          <w:b/>
          <w:bCs/>
          <w:u w:val="single"/>
        </w:rPr>
        <w:t xml:space="preserve">. </w:t>
      </w:r>
      <w:r w:rsidRPr="00703FC3">
        <w:rPr>
          <w:b/>
          <w:bCs/>
          <w:u w:val="single"/>
        </w:rPr>
        <w:t>Toyo-oka</w:t>
      </w:r>
      <w:r w:rsidRPr="00703FC3">
        <w:rPr>
          <w:rFonts w:hint="eastAsia"/>
          <w:b/>
          <w:bCs/>
          <w:u w:val="single"/>
          <w:vertAlign w:val="superscript"/>
        </w:rPr>
        <w:t>4</w:t>
      </w:r>
    </w:p>
    <w:bookmarkEnd w:id="0"/>
    <w:p w:rsidR="00703FC3" w:rsidRPr="00703FC3" w:rsidRDefault="00703FC3" w:rsidP="00703FC3">
      <w:r w:rsidRPr="00703FC3">
        <w:rPr>
          <w:rFonts w:hint="eastAsia"/>
          <w:vertAlign w:val="superscript"/>
        </w:rPr>
        <w:t>1</w:t>
      </w:r>
      <w:r w:rsidRPr="00703FC3">
        <w:t>Dep</w:t>
      </w:r>
      <w:r>
        <w:t>t.</w:t>
      </w:r>
      <w:r w:rsidRPr="00703FC3">
        <w:t xml:space="preserve"> of Human Genetics, Post-graduate School of Medicine,</w:t>
      </w:r>
      <w:r w:rsidRPr="00703FC3">
        <w:rPr>
          <w:rFonts w:hint="eastAsia"/>
        </w:rPr>
        <w:t xml:space="preserve"> </w:t>
      </w:r>
      <w:r w:rsidRPr="00703FC3">
        <w:t>University of Tokyo,</w:t>
      </w:r>
      <w:r w:rsidRPr="00703FC3">
        <w:rPr>
          <w:rFonts w:hint="eastAsia"/>
        </w:rPr>
        <w:t xml:space="preserve"> </w:t>
      </w:r>
      <w:r w:rsidRPr="00703FC3">
        <w:rPr>
          <w:rFonts w:hint="eastAsia"/>
          <w:vertAlign w:val="superscript"/>
        </w:rPr>
        <w:t>2</w:t>
      </w:r>
      <w:r w:rsidRPr="00703FC3">
        <w:t xml:space="preserve">Gene Research </w:t>
      </w:r>
      <w:r w:rsidRPr="00703FC3">
        <w:rPr>
          <w:rFonts w:hint="eastAsia"/>
        </w:rPr>
        <w:t>Team</w:t>
      </w:r>
      <w:r w:rsidRPr="00703FC3">
        <w:t xml:space="preserve"> of Cardiology, RIKEN, </w:t>
      </w:r>
      <w:r w:rsidRPr="00703FC3">
        <w:rPr>
          <w:rFonts w:hint="eastAsia"/>
        </w:rPr>
        <w:t>Tsurumi, Japan,</w:t>
      </w:r>
      <w:r w:rsidRPr="00703FC3">
        <w:t xml:space="preserve"> </w:t>
      </w:r>
      <w:r w:rsidRPr="00703FC3">
        <w:rPr>
          <w:rFonts w:hint="eastAsia"/>
          <w:vertAlign w:val="superscript"/>
        </w:rPr>
        <w:t>3</w:t>
      </w:r>
      <w:r w:rsidRPr="00703FC3">
        <w:t>Dep</w:t>
      </w:r>
      <w:r>
        <w:t>t.</w:t>
      </w:r>
      <w:r w:rsidRPr="00703FC3">
        <w:t xml:space="preserve"> of Experimental Cardiology, Max-Planck Institute, </w:t>
      </w:r>
      <w:r w:rsidRPr="00703FC3">
        <w:rPr>
          <w:rFonts w:hint="eastAsia"/>
        </w:rPr>
        <w:t xml:space="preserve">Bad </w:t>
      </w:r>
      <w:proofErr w:type="spellStart"/>
      <w:r w:rsidRPr="00703FC3">
        <w:rPr>
          <w:rFonts w:hint="eastAsia"/>
        </w:rPr>
        <w:t>Nauheim</w:t>
      </w:r>
      <w:proofErr w:type="spellEnd"/>
      <w:r w:rsidRPr="00703FC3">
        <w:rPr>
          <w:rFonts w:hint="eastAsia"/>
        </w:rPr>
        <w:t xml:space="preserve">, </w:t>
      </w:r>
      <w:r w:rsidRPr="00703FC3">
        <w:t>Germany</w:t>
      </w:r>
      <w:r w:rsidRPr="00703FC3">
        <w:rPr>
          <w:rFonts w:hint="eastAsia"/>
        </w:rPr>
        <w:t>,</w:t>
      </w:r>
      <w:r w:rsidRPr="00703FC3">
        <w:t xml:space="preserve"> </w:t>
      </w:r>
      <w:r w:rsidRPr="00703FC3">
        <w:rPr>
          <w:rFonts w:hint="eastAsia"/>
          <w:vertAlign w:val="superscript"/>
        </w:rPr>
        <w:t>4</w:t>
      </w:r>
      <w:r w:rsidRPr="00703FC3">
        <w:t>Dep</w:t>
      </w:r>
      <w:r>
        <w:t>t.</w:t>
      </w:r>
      <w:r w:rsidRPr="00703FC3">
        <w:t xml:space="preserve"> of Cardio</w:t>
      </w:r>
      <w:r w:rsidRPr="00703FC3">
        <w:rPr>
          <w:rFonts w:hint="eastAsia"/>
        </w:rPr>
        <w:t>-</w:t>
      </w:r>
      <w:r w:rsidRPr="00703FC3">
        <w:t xml:space="preserve">angiology, Post-graduate School of Medicine, </w:t>
      </w:r>
      <w:proofErr w:type="spellStart"/>
      <w:r w:rsidRPr="00703FC3">
        <w:t>Kitasato</w:t>
      </w:r>
      <w:proofErr w:type="spellEnd"/>
      <w:r w:rsidRPr="00703FC3">
        <w:t xml:space="preserve"> University, </w:t>
      </w:r>
      <w:r>
        <w:t>Japan</w:t>
      </w:r>
    </w:p>
    <w:p w:rsidR="00B921ED" w:rsidRPr="00703FC3" w:rsidRDefault="00B921ED">
      <w:pPr>
        <w:widowControl w:val="0"/>
        <w:autoSpaceDE w:val="0"/>
        <w:autoSpaceDN w:val="0"/>
        <w:adjustRightInd w:val="0"/>
      </w:pPr>
    </w:p>
    <w:p w:rsidR="00703FC3" w:rsidRDefault="00703FC3" w:rsidP="00703FC3">
      <w:pPr>
        <w:jc w:val="both"/>
        <w:rPr>
          <w:rFonts w:eastAsia="MS PGothic"/>
          <w:bCs/>
        </w:rPr>
      </w:pPr>
      <w:r w:rsidRPr="00703FC3">
        <w:t>Background:</w:t>
      </w:r>
      <w:r w:rsidRPr="00703FC3">
        <w:t xml:space="preserve"> </w:t>
      </w:r>
      <w:r w:rsidRPr="00703FC3">
        <w:rPr>
          <w:rFonts w:eastAsia="MS PGothic"/>
          <w:bCs/>
        </w:rPr>
        <w:t>HF is one of the most serious syndromes with diver</w:t>
      </w:r>
      <w:r w:rsidRPr="00703FC3">
        <w:rPr>
          <w:rFonts w:eastAsia="MS PGothic" w:hint="eastAsia"/>
          <w:bCs/>
        </w:rPr>
        <w:t>gent</w:t>
      </w:r>
      <w:r w:rsidRPr="00703FC3">
        <w:rPr>
          <w:rFonts w:eastAsia="MS PGothic"/>
          <w:bCs/>
        </w:rPr>
        <w:t xml:space="preserve"> background. </w:t>
      </w:r>
    </w:p>
    <w:p w:rsidR="00703FC3" w:rsidRPr="00703FC3" w:rsidRDefault="00703FC3" w:rsidP="00703FC3">
      <w:pPr>
        <w:jc w:val="both"/>
      </w:pPr>
      <w:r w:rsidRPr="00703FC3">
        <w:rPr>
          <w:rFonts w:eastAsia="MS PGothic"/>
          <w:bCs/>
        </w:rPr>
        <w:t xml:space="preserve">A part is heritable, though </w:t>
      </w:r>
      <w:r w:rsidRPr="00703FC3">
        <w:rPr>
          <w:rFonts w:eastAsia="MS PGothic" w:hint="eastAsia"/>
          <w:bCs/>
        </w:rPr>
        <w:t>the</w:t>
      </w:r>
      <w:r w:rsidRPr="00703FC3">
        <w:rPr>
          <w:rFonts w:eastAsia="MS PGothic"/>
          <w:bCs/>
        </w:rPr>
        <w:t xml:space="preserve"> genetic factors remain elusive. </w:t>
      </w:r>
      <w:r w:rsidRPr="00703FC3">
        <w:rPr>
          <w:rFonts w:eastAsia="MS PGothic" w:hint="eastAsia"/>
          <w:bCs/>
        </w:rPr>
        <w:t>G</w:t>
      </w:r>
      <w:r w:rsidRPr="00703FC3">
        <w:rPr>
          <w:rFonts w:eastAsia="MS PGothic"/>
          <w:bCs/>
        </w:rPr>
        <w:t xml:space="preserve">enome-wide association study (GWAS) is promising for identifying not only the </w:t>
      </w:r>
      <w:r w:rsidRPr="00703FC3">
        <w:rPr>
          <w:rFonts w:eastAsia="MS PGothic" w:hint="eastAsia"/>
          <w:bCs/>
        </w:rPr>
        <w:t xml:space="preserve">causative </w:t>
      </w:r>
      <w:r w:rsidRPr="00703FC3">
        <w:rPr>
          <w:rFonts w:eastAsia="MS PGothic"/>
          <w:bCs/>
        </w:rPr>
        <w:t xml:space="preserve">gene (Kato </w:t>
      </w:r>
      <w:r w:rsidRPr="00703FC3">
        <w:rPr>
          <w:rFonts w:eastAsia="MS PGothic"/>
          <w:bCs/>
          <w:i/>
        </w:rPr>
        <w:t xml:space="preserve">et al., Lancet </w:t>
      </w:r>
      <w:r w:rsidRPr="00703FC3">
        <w:rPr>
          <w:rFonts w:eastAsia="MS PGothic"/>
          <w:bCs/>
        </w:rPr>
        <w:t xml:space="preserve">1995) but also modifier genes that aggravate or ameliorate the clinical </w:t>
      </w:r>
      <w:r w:rsidRPr="00703FC3">
        <w:rPr>
          <w:rFonts w:eastAsia="MS PGothic" w:hint="eastAsia"/>
          <w:bCs/>
        </w:rPr>
        <w:t>course</w:t>
      </w:r>
      <w:r w:rsidRPr="00703FC3">
        <w:rPr>
          <w:rFonts w:eastAsia="MS PGothic"/>
          <w:bCs/>
        </w:rPr>
        <w:t xml:space="preserve"> </w:t>
      </w:r>
      <w:r w:rsidRPr="00703FC3">
        <w:rPr>
          <w:rFonts w:eastAsia="MS PGothic"/>
          <w:bCs/>
          <w:i/>
        </w:rPr>
        <w:t xml:space="preserve">via </w:t>
      </w:r>
      <w:r w:rsidRPr="00703FC3">
        <w:rPr>
          <w:rFonts w:eastAsia="MS PGothic"/>
          <w:bCs/>
        </w:rPr>
        <w:t>final common pathway (Toyo-</w:t>
      </w:r>
      <w:proofErr w:type="spellStart"/>
      <w:r w:rsidRPr="00703FC3">
        <w:rPr>
          <w:rFonts w:eastAsia="MS PGothic"/>
          <w:bCs/>
        </w:rPr>
        <w:t>oka</w:t>
      </w:r>
      <w:proofErr w:type="spellEnd"/>
      <w:r w:rsidRPr="00703FC3">
        <w:rPr>
          <w:rFonts w:eastAsia="MS PGothic"/>
          <w:bCs/>
        </w:rPr>
        <w:t xml:space="preserve"> </w:t>
      </w:r>
      <w:r w:rsidRPr="00703FC3">
        <w:rPr>
          <w:rFonts w:eastAsia="MS PGothic"/>
          <w:bCs/>
          <w:i/>
        </w:rPr>
        <w:t xml:space="preserve">et al., PNAS, </w:t>
      </w:r>
      <w:r w:rsidRPr="00703FC3">
        <w:rPr>
          <w:rFonts w:eastAsia="MS PGothic"/>
          <w:bCs/>
        </w:rPr>
        <w:t xml:space="preserve">2004). </w:t>
      </w:r>
    </w:p>
    <w:p w:rsidR="00703FC3" w:rsidRPr="00703FC3" w:rsidRDefault="00703FC3" w:rsidP="00703FC3">
      <w:pPr>
        <w:jc w:val="both"/>
      </w:pPr>
      <w:r w:rsidRPr="00703FC3">
        <w:t>Objectives:</w:t>
      </w:r>
      <w:r w:rsidRPr="00703FC3">
        <w:t xml:space="preserve"> </w:t>
      </w:r>
      <w:r w:rsidRPr="00703FC3">
        <w:rPr>
          <w:rFonts w:hint="eastAsia"/>
        </w:rPr>
        <w:t xml:space="preserve">We </w:t>
      </w:r>
      <w:r w:rsidRPr="00703FC3">
        <w:t>inte</w:t>
      </w:r>
      <w:r w:rsidRPr="00703FC3">
        <w:rPr>
          <w:rFonts w:hint="eastAsia"/>
        </w:rPr>
        <w:t>nt</w:t>
      </w:r>
      <w:r w:rsidRPr="00703FC3">
        <w:t xml:space="preserve">ionally </w:t>
      </w:r>
      <w:r w:rsidRPr="00703FC3">
        <w:rPr>
          <w:rFonts w:hint="eastAsia"/>
        </w:rPr>
        <w:t>mixed HF carrying various causes</w:t>
      </w:r>
      <w:r w:rsidRPr="00703FC3">
        <w:t xml:space="preserve"> (congenital, </w:t>
      </w:r>
      <w:r w:rsidRPr="00703FC3">
        <w:rPr>
          <w:rFonts w:hint="eastAsia"/>
        </w:rPr>
        <w:t>rheumatic</w:t>
      </w:r>
      <w:r w:rsidRPr="00703FC3">
        <w:t xml:space="preserve">, infectious, ischemic, or degenerative </w:t>
      </w:r>
      <w:proofErr w:type="spellStart"/>
      <w:r w:rsidRPr="00703FC3">
        <w:rPr>
          <w:i/>
        </w:rPr>
        <w:t>etc</w:t>
      </w:r>
      <w:proofErr w:type="spellEnd"/>
      <w:r w:rsidRPr="00703FC3">
        <w:t xml:space="preserve">) to cover </w:t>
      </w:r>
      <w:r w:rsidRPr="00703FC3">
        <w:rPr>
          <w:rFonts w:hint="eastAsia"/>
        </w:rPr>
        <w:t>whole</w:t>
      </w:r>
      <w:r w:rsidRPr="00703FC3">
        <w:t xml:space="preserve"> </w:t>
      </w:r>
      <w:r w:rsidRPr="00703FC3">
        <w:rPr>
          <w:rFonts w:hint="eastAsia"/>
        </w:rPr>
        <w:t xml:space="preserve">HF </w:t>
      </w:r>
      <w:r w:rsidRPr="00703FC3">
        <w:t>spectrum</w:t>
      </w:r>
      <w:r w:rsidRPr="00703FC3">
        <w:rPr>
          <w:rFonts w:hint="eastAsia"/>
        </w:rPr>
        <w:t xml:space="preserve"> and to examine prevalence </w:t>
      </w:r>
      <w:r w:rsidRPr="00703FC3">
        <w:t xml:space="preserve">in different ethnicity. This study also aimed personalized medicine to clarify the responses to </w:t>
      </w:r>
      <w:r w:rsidRPr="00703FC3">
        <w:rPr>
          <w:rFonts w:hint="eastAsia"/>
        </w:rPr>
        <w:t>several therapeutic options.</w:t>
      </w:r>
    </w:p>
    <w:p w:rsidR="00703FC3" w:rsidRPr="00703FC3" w:rsidRDefault="00703FC3" w:rsidP="00703FC3">
      <w:pPr>
        <w:jc w:val="both"/>
      </w:pPr>
      <w:r w:rsidRPr="00703FC3">
        <w:t>Methods</w:t>
      </w:r>
      <w:r w:rsidRPr="00703FC3">
        <w:rPr>
          <w:rFonts w:hint="eastAsia"/>
        </w:rPr>
        <w:t>,</w:t>
      </w:r>
      <w:r w:rsidRPr="00703FC3">
        <w:t xml:space="preserve"> Results</w:t>
      </w:r>
      <w:r w:rsidRPr="00703FC3">
        <w:rPr>
          <w:rFonts w:hint="eastAsia"/>
        </w:rPr>
        <w:t xml:space="preserve"> </w:t>
      </w:r>
      <w:r w:rsidRPr="00703FC3">
        <w:t>and</w:t>
      </w:r>
      <w:r w:rsidRPr="00703FC3">
        <w:rPr>
          <w:rFonts w:hint="eastAsia"/>
        </w:rPr>
        <w:t xml:space="preserve"> Conclusion</w:t>
      </w:r>
      <w:r w:rsidRPr="00703FC3">
        <w:t>:</w:t>
      </w:r>
      <w:r w:rsidRPr="00703FC3">
        <w:rPr>
          <w:rFonts w:hint="eastAsia"/>
        </w:rPr>
        <w:t xml:space="preserve"> Our </w:t>
      </w:r>
      <w:r w:rsidRPr="00703FC3">
        <w:t>institute</w:t>
      </w:r>
      <w:r w:rsidRPr="00703FC3">
        <w:rPr>
          <w:rFonts w:hint="eastAsia"/>
        </w:rPr>
        <w:t xml:space="preserve"> prohibits </w:t>
      </w:r>
      <w:r w:rsidRPr="00703FC3">
        <w:t>disclos</w:t>
      </w:r>
      <w:r w:rsidRPr="00703FC3">
        <w:rPr>
          <w:rFonts w:hint="eastAsia"/>
        </w:rPr>
        <w:t xml:space="preserve">ure of methods and results before publication. With using hand-made microarray, we started genotyping of </w:t>
      </w:r>
      <w:r w:rsidRPr="00703FC3">
        <w:t xml:space="preserve">SNP/SNV/CNV in DNA </w:t>
      </w:r>
      <w:r w:rsidRPr="00703FC3">
        <w:rPr>
          <w:rFonts w:hint="eastAsia"/>
        </w:rPr>
        <w:t xml:space="preserve">isolated </w:t>
      </w:r>
      <w:r w:rsidRPr="00703FC3">
        <w:t>from peripheral blood (n=200)</w:t>
      </w:r>
      <w:r w:rsidRPr="00703FC3">
        <w:rPr>
          <w:rFonts w:hint="eastAsia"/>
        </w:rPr>
        <w:t xml:space="preserve"> </w:t>
      </w:r>
      <w:r w:rsidRPr="00703FC3">
        <w:t>or cardiac specimen</w:t>
      </w:r>
      <w:r w:rsidRPr="00703FC3">
        <w:rPr>
          <w:rFonts w:hint="eastAsia"/>
        </w:rPr>
        <w:t xml:space="preserve">s (n=19) after heart transplantation (Tanaka </w:t>
      </w:r>
      <w:r w:rsidRPr="00703FC3">
        <w:rPr>
          <w:rFonts w:hint="eastAsia"/>
          <w:i/>
        </w:rPr>
        <w:t xml:space="preserve">et al., Nature Genet, </w:t>
      </w:r>
      <w:r w:rsidRPr="00703FC3">
        <w:rPr>
          <w:rFonts w:hint="eastAsia"/>
        </w:rPr>
        <w:t>2002)</w:t>
      </w:r>
      <w:r>
        <w:rPr>
          <w:rFonts w:hint="eastAsia"/>
        </w:rPr>
        <w:t xml:space="preserve">. </w:t>
      </w:r>
      <w:r w:rsidRPr="00703FC3">
        <w:rPr>
          <w:rFonts w:hint="eastAsia"/>
        </w:rPr>
        <w:t xml:space="preserve">In total, four thousand SNPs were related to HF. When </w:t>
      </w:r>
      <w:r w:rsidRPr="00703FC3">
        <w:t>p values &lt;10</w:t>
      </w:r>
      <w:r w:rsidRPr="00703FC3">
        <w:rPr>
          <w:vertAlign w:val="superscript"/>
        </w:rPr>
        <w:t>-</w:t>
      </w:r>
      <w:r w:rsidRPr="00703FC3">
        <w:rPr>
          <w:rFonts w:hint="eastAsia"/>
          <w:vertAlign w:val="superscript"/>
        </w:rPr>
        <w:t>4</w:t>
      </w:r>
      <w:r w:rsidRPr="00703FC3">
        <w:rPr>
          <w:rFonts w:hint="eastAsia"/>
        </w:rPr>
        <w:t xml:space="preserve"> was defined significant after χ</w:t>
      </w:r>
      <w:r w:rsidRPr="00703FC3">
        <w:rPr>
          <w:rFonts w:hint="eastAsia"/>
          <w:vertAlign w:val="superscript"/>
        </w:rPr>
        <w:t>2</w:t>
      </w:r>
      <w:r w:rsidRPr="00703FC3">
        <w:rPr>
          <w:rFonts w:hint="eastAsia"/>
        </w:rPr>
        <w:t xml:space="preserve"> test and about 200 SNPs were found in dominant or </w:t>
      </w:r>
      <w:r w:rsidRPr="00703FC3">
        <w:t>recessive</w:t>
      </w:r>
      <w:r w:rsidRPr="00703FC3">
        <w:rPr>
          <w:rFonts w:hint="eastAsia"/>
        </w:rPr>
        <w:t xml:space="preserve"> inheritance. </w:t>
      </w:r>
      <w:r w:rsidRPr="00703FC3">
        <w:rPr>
          <w:rFonts w:eastAsia="MS PGothic" w:hint="eastAsia"/>
          <w:bCs/>
        </w:rPr>
        <w:t>Whole sequence of m</w:t>
      </w:r>
      <w:r w:rsidRPr="00703FC3">
        <w:rPr>
          <w:rFonts w:eastAsia="MS PGothic"/>
          <w:bCs/>
        </w:rPr>
        <w:t>itochondrial genome</w:t>
      </w:r>
      <w:r w:rsidRPr="00703FC3">
        <w:rPr>
          <w:rFonts w:eastAsia="MS PGothic" w:hint="eastAsia"/>
          <w:bCs/>
        </w:rPr>
        <w:t xml:space="preserve"> </w:t>
      </w:r>
      <w:r w:rsidRPr="00703FC3">
        <w:rPr>
          <w:rFonts w:eastAsia="MS PGothic"/>
          <w:bCs/>
        </w:rPr>
        <w:t>added to determin</w:t>
      </w:r>
      <w:r w:rsidRPr="00703FC3">
        <w:rPr>
          <w:rFonts w:eastAsia="MS PGothic" w:hint="eastAsia"/>
          <w:bCs/>
        </w:rPr>
        <w:t>e the precise</w:t>
      </w:r>
      <w:r w:rsidRPr="00703FC3">
        <w:rPr>
          <w:rFonts w:eastAsia="MS PGothic"/>
          <w:bCs/>
        </w:rPr>
        <w:t xml:space="preserve"> </w:t>
      </w:r>
      <w:r w:rsidRPr="00703FC3">
        <w:rPr>
          <w:rFonts w:eastAsia="MS PGothic" w:hint="eastAsia"/>
          <w:bCs/>
        </w:rPr>
        <w:t>identification</w:t>
      </w:r>
      <w:r w:rsidRPr="00703FC3">
        <w:rPr>
          <w:rFonts w:eastAsia="MS PGothic"/>
          <w:bCs/>
        </w:rPr>
        <w:t xml:space="preserve"> of </w:t>
      </w:r>
      <w:r w:rsidRPr="00703FC3">
        <w:rPr>
          <w:rFonts w:eastAsia="MS PGothic" w:hint="eastAsia"/>
          <w:bCs/>
        </w:rPr>
        <w:t>etiology</w:t>
      </w:r>
      <w:r w:rsidRPr="00703FC3">
        <w:rPr>
          <w:rFonts w:eastAsia="MS PGothic"/>
          <w:bCs/>
        </w:rPr>
        <w:t xml:space="preserve"> and ethnicity (Shin </w:t>
      </w:r>
      <w:r w:rsidRPr="00703FC3">
        <w:rPr>
          <w:rFonts w:eastAsia="MS PGothic"/>
          <w:bCs/>
          <w:i/>
        </w:rPr>
        <w:t xml:space="preserve">et al., Am J Hum Genet, </w:t>
      </w:r>
      <w:r w:rsidRPr="00703FC3">
        <w:rPr>
          <w:rFonts w:eastAsia="MS PGothic"/>
          <w:bCs/>
        </w:rPr>
        <w:t>2000)</w:t>
      </w:r>
      <w:r w:rsidRPr="00703FC3">
        <w:rPr>
          <w:rFonts w:eastAsia="MS PGothic" w:hint="eastAsia"/>
          <w:bCs/>
        </w:rPr>
        <w:t xml:space="preserve"> showed East Asians without pathogenicity</w:t>
      </w:r>
      <w:r w:rsidRPr="00703FC3">
        <w:rPr>
          <w:rFonts w:eastAsia="MS PGothic"/>
          <w:bCs/>
        </w:rPr>
        <w:t>.</w:t>
      </w:r>
      <w:r w:rsidRPr="00703FC3">
        <w:rPr>
          <w:rFonts w:eastAsia="MS PGothic" w:hint="eastAsia"/>
          <w:bCs/>
        </w:rPr>
        <w:t xml:space="preserve"> </w:t>
      </w:r>
      <w:r w:rsidRPr="00703FC3">
        <w:rPr>
          <w:rFonts w:hint="eastAsia"/>
        </w:rPr>
        <w:t>Manhattan plot confirmed the SNP accumulation to specific genes. These SNPs consisted of variable mutations with biological relevancy or unknown progression mechanism of HF. We conclude that modern GWAS presents us incomparable strategy for clinical science, when sufficient bioinformatics data are combined with high throughput machinery.</w:t>
      </w:r>
    </w:p>
    <w:p w:rsidR="00703FC3" w:rsidRPr="00703FC3" w:rsidRDefault="00703FC3" w:rsidP="00703FC3">
      <w:pPr>
        <w:jc w:val="both"/>
      </w:pPr>
    </w:p>
    <w:p w:rsidR="00B921ED" w:rsidRPr="00703FC3" w:rsidRDefault="00B921ED" w:rsidP="00703FC3">
      <w:pPr>
        <w:widowControl w:val="0"/>
        <w:autoSpaceDE w:val="0"/>
        <w:autoSpaceDN w:val="0"/>
        <w:adjustRightInd w:val="0"/>
        <w:jc w:val="both"/>
      </w:pPr>
    </w:p>
    <w:sectPr w:rsidR="00B921ED" w:rsidRPr="00703FC3" w:rsidSect="00615055">
      <w:headerReference w:type="default" r:id="rId7"/>
      <w:pgSz w:w="11907" w:h="16839" w:code="9"/>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6B" w:rsidRDefault="0000256B" w:rsidP="0000256B">
      <w:r>
        <w:separator/>
      </w:r>
    </w:p>
  </w:endnote>
  <w:endnote w:type="continuationSeparator" w:id="0">
    <w:p w:rsidR="0000256B" w:rsidRDefault="0000256B" w:rsidP="0000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6B" w:rsidRDefault="0000256B" w:rsidP="0000256B">
      <w:r>
        <w:separator/>
      </w:r>
    </w:p>
  </w:footnote>
  <w:footnote w:type="continuationSeparator" w:id="0">
    <w:p w:rsidR="0000256B" w:rsidRDefault="0000256B" w:rsidP="00002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6B" w:rsidRDefault="0000256B" w:rsidP="0000256B">
    <w:pPr>
      <w:pStyle w:val="Header"/>
    </w:pPr>
    <w:r>
      <w:t>3028</w:t>
    </w:r>
  </w:p>
  <w:p w:rsidR="0000256B" w:rsidRDefault="000025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0256B"/>
    <w:rsid w:val="00447B2F"/>
    <w:rsid w:val="00615055"/>
    <w:rsid w:val="00703FC3"/>
    <w:rsid w:val="00B921ED"/>
    <w:rsid w:val="00BF01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56B"/>
    <w:pPr>
      <w:tabs>
        <w:tab w:val="center" w:pos="4320"/>
        <w:tab w:val="right" w:pos="8640"/>
      </w:tabs>
    </w:pPr>
  </w:style>
  <w:style w:type="character" w:customStyle="1" w:styleId="HeaderChar">
    <w:name w:val="Header Char"/>
    <w:basedOn w:val="DefaultParagraphFont"/>
    <w:link w:val="Header"/>
    <w:uiPriority w:val="99"/>
    <w:rsid w:val="0000256B"/>
    <w:rPr>
      <w:sz w:val="24"/>
      <w:szCs w:val="24"/>
    </w:rPr>
  </w:style>
  <w:style w:type="paragraph" w:styleId="Footer">
    <w:name w:val="footer"/>
    <w:basedOn w:val="Normal"/>
    <w:link w:val="FooterChar"/>
    <w:uiPriority w:val="99"/>
    <w:unhideWhenUsed/>
    <w:rsid w:val="0000256B"/>
    <w:pPr>
      <w:tabs>
        <w:tab w:val="center" w:pos="4320"/>
        <w:tab w:val="right" w:pos="8640"/>
      </w:tabs>
    </w:pPr>
  </w:style>
  <w:style w:type="character" w:customStyle="1" w:styleId="FooterChar">
    <w:name w:val="Footer Char"/>
    <w:basedOn w:val="DefaultParagraphFont"/>
    <w:link w:val="Footer"/>
    <w:uiPriority w:val="99"/>
    <w:rsid w:val="0000256B"/>
    <w:rPr>
      <w:sz w:val="24"/>
      <w:szCs w:val="24"/>
    </w:rPr>
  </w:style>
  <w:style w:type="paragraph" w:styleId="BalloonText">
    <w:name w:val="Balloon Text"/>
    <w:basedOn w:val="Normal"/>
    <w:link w:val="BalloonTextChar"/>
    <w:uiPriority w:val="99"/>
    <w:semiHidden/>
    <w:unhideWhenUsed/>
    <w:rsid w:val="0000256B"/>
    <w:rPr>
      <w:rFonts w:ascii="Tahoma" w:hAnsi="Tahoma" w:cs="Tahoma"/>
      <w:sz w:val="16"/>
      <w:szCs w:val="16"/>
    </w:rPr>
  </w:style>
  <w:style w:type="character" w:customStyle="1" w:styleId="BalloonTextChar">
    <w:name w:val="Balloon Text Char"/>
    <w:basedOn w:val="DefaultParagraphFont"/>
    <w:link w:val="BalloonText"/>
    <w:uiPriority w:val="99"/>
    <w:semiHidden/>
    <w:rsid w:val="00002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56B"/>
    <w:pPr>
      <w:tabs>
        <w:tab w:val="center" w:pos="4320"/>
        <w:tab w:val="right" w:pos="8640"/>
      </w:tabs>
    </w:pPr>
  </w:style>
  <w:style w:type="character" w:customStyle="1" w:styleId="HeaderChar">
    <w:name w:val="Header Char"/>
    <w:basedOn w:val="DefaultParagraphFont"/>
    <w:link w:val="Header"/>
    <w:uiPriority w:val="99"/>
    <w:rsid w:val="0000256B"/>
    <w:rPr>
      <w:sz w:val="24"/>
      <w:szCs w:val="24"/>
    </w:rPr>
  </w:style>
  <w:style w:type="paragraph" w:styleId="Footer">
    <w:name w:val="footer"/>
    <w:basedOn w:val="Normal"/>
    <w:link w:val="FooterChar"/>
    <w:uiPriority w:val="99"/>
    <w:unhideWhenUsed/>
    <w:rsid w:val="0000256B"/>
    <w:pPr>
      <w:tabs>
        <w:tab w:val="center" w:pos="4320"/>
        <w:tab w:val="right" w:pos="8640"/>
      </w:tabs>
    </w:pPr>
  </w:style>
  <w:style w:type="character" w:customStyle="1" w:styleId="FooterChar">
    <w:name w:val="Footer Char"/>
    <w:basedOn w:val="DefaultParagraphFont"/>
    <w:link w:val="Footer"/>
    <w:uiPriority w:val="99"/>
    <w:rsid w:val="0000256B"/>
    <w:rPr>
      <w:sz w:val="24"/>
      <w:szCs w:val="24"/>
    </w:rPr>
  </w:style>
  <w:style w:type="paragraph" w:styleId="BalloonText">
    <w:name w:val="Balloon Text"/>
    <w:basedOn w:val="Normal"/>
    <w:link w:val="BalloonTextChar"/>
    <w:uiPriority w:val="99"/>
    <w:semiHidden/>
    <w:unhideWhenUsed/>
    <w:rsid w:val="0000256B"/>
    <w:rPr>
      <w:rFonts w:ascii="Tahoma" w:hAnsi="Tahoma" w:cs="Tahoma"/>
      <w:sz w:val="16"/>
      <w:szCs w:val="16"/>
    </w:rPr>
  </w:style>
  <w:style w:type="character" w:customStyle="1" w:styleId="BalloonTextChar">
    <w:name w:val="Balloon Text Char"/>
    <w:basedOn w:val="DefaultParagraphFont"/>
    <w:link w:val="BalloonText"/>
    <w:uiPriority w:val="99"/>
    <w:semiHidden/>
    <w:rsid w:val="00002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2322B33D</Template>
  <TotalTime>10</TotalTime>
  <Pages>1</Pages>
  <Words>314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2012-03-04T12:01:00Z</dcterms:created>
  <dcterms:modified xsi:type="dcterms:W3CDTF">2012-05-09T13:21:00Z</dcterms:modified>
</cp:coreProperties>
</file>